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72"/>
        </w:rPr>
        <w:t>World Service Authority</w:t>
      </w:r>
    </w:p>
    <w:p>
      <w:pPr>
        <w:pStyle w:val="style0"/>
        <w:spacing w:after="0" w:before="0"/>
        <w:jc w:val="center"/>
      </w:pPr>
      <w:r>
        <w:rPr>
          <w:sz w:val="22"/>
        </w:rPr>
        <w:t>1012 14</w:t>
      </w:r>
      <w:r>
        <w:rPr>
          <w:sz w:val="22"/>
          <w:vertAlign w:val="superscript"/>
        </w:rPr>
        <w:t>th</w:t>
      </w:r>
      <w:r>
        <w:rPr>
          <w:sz w:val="22"/>
        </w:rPr>
        <w:t xml:space="preserve"> Street, NW</w:t>
      </w:r>
    </w:p>
    <w:p>
      <w:pPr>
        <w:pStyle w:val="style0"/>
        <w:spacing w:after="0" w:before="0"/>
        <w:jc w:val="center"/>
      </w:pPr>
      <w:r>
        <w:rPr>
          <w:sz w:val="22"/>
        </w:rPr>
        <w:t>Washington, DC 20005</w:t>
      </w:r>
    </w:p>
    <w:p>
      <w:pPr>
        <w:pStyle w:val="style0"/>
        <w:spacing w:after="0" w:before="0"/>
        <w:jc w:val="center"/>
      </w:pPr>
      <w:r>
        <w:rPr>
          <w:sz w:val="20"/>
        </w:rPr>
      </w:r>
    </w:p>
    <w:p>
      <w:pPr>
        <w:pStyle w:val="style0"/>
        <w:jc w:val="center"/>
      </w:pPr>
      <w:r>
        <w:rPr>
          <w:sz w:val="72"/>
        </w:rPr>
        <w:t>Press Release</w:t>
      </w:r>
    </w:p>
    <w:p>
      <w:pPr>
        <w:pStyle w:val="style0"/>
        <w:spacing w:after="0" w:before="0"/>
        <w:ind w:hanging="0" w:left="-720" w:right="0"/>
      </w:pPr>
      <w:r>
        <w:rPr/>
        <w:t>FOR GENERAL RELEASE</w:t>
        <w:tab/>
        <w:tab/>
        <w:tab/>
        <w:t>CONTACT</w:t>
      </w:r>
    </w:p>
    <w:p>
      <w:pPr>
        <w:pStyle w:val="style0"/>
        <w:spacing w:after="0" w:before="0"/>
        <w:ind w:hanging="0" w:left="-720" w:right="-1152"/>
      </w:pPr>
      <w:r>
        <w:rPr/>
        <w:t>May 24. 2009</w:t>
        <w:tab/>
        <w:tab/>
        <w:tab/>
        <w:tab/>
        <w:t>David Gallup</w:t>
      </w:r>
    </w:p>
    <w:p>
      <w:pPr>
        <w:pStyle w:val="style0"/>
        <w:ind w:hanging="0" w:left="-720" w:right="-1152"/>
      </w:pPr>
      <w:r>
        <w:rPr/>
        <w:tab/>
        <w:tab/>
        <w:tab/>
        <w:tab/>
        <w:tab/>
      </w:r>
      <w:r>
        <w:rPr>
          <w:sz w:val="20"/>
        </w:rPr>
        <w:t>202 638-0638</w:t>
      </w:r>
    </w:p>
    <w:p>
      <w:pPr>
        <w:pStyle w:val="style0"/>
        <w:spacing w:after="0" w:before="0"/>
        <w:ind w:hanging="0" w:left="-720" w:right="-1152"/>
      </w:pPr>
      <w:r>
        <w:rPr>
          <w:sz w:val="36"/>
        </w:rPr>
        <w:t>61</w:t>
      </w:r>
      <w:r>
        <w:rPr>
          <w:sz w:val="36"/>
          <w:vertAlign w:val="superscript"/>
        </w:rPr>
        <w:t>st</w:t>
      </w:r>
      <w:r>
        <w:rPr>
          <w:sz w:val="36"/>
        </w:rPr>
        <w:t xml:space="preserve"> Anniversary of Garry Davis’ Declaration of World Citizenship          </w:t>
      </w:r>
    </w:p>
    <w:p>
      <w:pPr>
        <w:pStyle w:val="style0"/>
        <w:spacing w:after="0" w:before="0"/>
        <w:ind w:hanging="0" w:left="-720" w:right="-1152"/>
      </w:pPr>
      <w:r>
        <w:rPr/>
      </w:r>
    </w:p>
    <w:p>
      <w:pPr>
        <w:pStyle w:val="style0"/>
        <w:spacing w:after="0" w:before="0"/>
        <w:ind w:hanging="0" w:left="-720" w:right="-1152"/>
      </w:pPr>
      <w:r>
        <w:rPr>
          <w:sz w:val="22"/>
        </w:rPr>
        <w:t>WASHINGTON, DC—</w:t>
      </w:r>
      <w:r>
        <w:rPr>
          <w:sz w:val="20"/>
        </w:rPr>
        <w:t>On May 25</w:t>
      </w:r>
      <w:r>
        <w:rPr>
          <w:sz w:val="20"/>
          <w:vertAlign w:val="superscript"/>
        </w:rPr>
        <w:t xml:space="preserve">th, </w:t>
      </w:r>
      <w:r>
        <w:rPr>
          <w:sz w:val="20"/>
        </w:rPr>
        <w:t xml:space="preserve">1948, at the US Embassy in Paris, former Broadway actor and B-17 WWII bomber pilot, Garry Davis, whose brother, Bud, lost his life at Salerno when the S.S. Buck was hit by a German torpedo,  raised his right hand and took the “Oath of Renunciation” of 1940 of his United States citizenship. </w:t>
      </w:r>
    </w:p>
    <w:p>
      <w:pPr>
        <w:pStyle w:val="style0"/>
        <w:spacing w:after="0" w:before="0"/>
        <w:ind w:hanging="0" w:left="-720" w:right="-1152"/>
      </w:pPr>
      <w:r>
        <w:rPr>
          <w:sz w:val="20"/>
        </w:rPr>
        <w:t xml:space="preserve">    </w:t>
      </w:r>
      <w:r>
        <w:rPr>
          <w:sz w:val="20"/>
        </w:rPr>
        <w:t>A half-hour later, he visited the rue de Berri offices  of the Associated Press  on the Champs Elysée and announced to editor Bob Wilson that he was now a “citizen of the world” as cited in the statement below.</w:t>
      </w:r>
    </w:p>
    <w:p>
      <w:pPr>
        <w:pStyle w:val="style0"/>
        <w:spacing w:after="0" w:before="0"/>
        <w:ind w:hanging="0" w:left="-720" w:right="-1152"/>
      </w:pPr>
      <w:r>
        <w:rPr>
          <w:sz w:val="20"/>
        </w:rPr>
        <w:t xml:space="preserve">    </w:t>
      </w:r>
      <w:r>
        <w:rPr>
          <w:sz w:val="20"/>
        </w:rPr>
        <w:t>A real world peace movement was thus born: world government from the ground up!</w:t>
      </w:r>
    </w:p>
    <w:p>
      <w:pPr>
        <w:pStyle w:val="style0"/>
        <w:spacing w:after="0" w:before="0"/>
        <w:ind w:hanging="0" w:left="-720" w:right="-1152"/>
      </w:pPr>
      <w:r>
        <w:rPr>
          <w:sz w:val="20"/>
        </w:rPr>
        <w:t xml:space="preserve">    </w:t>
      </w:r>
      <w:r>
        <w:rPr>
          <w:sz w:val="20"/>
        </w:rPr>
        <w:t xml:space="preserve">Attention Illuminati, the Bilderberg Group, the Trilateral Commission, the Council on Foreign Relations, the Rothchild’s, Rockefellers, and other would be “world owners,” the world’s national dictators and those PMs who finger nervously their hair-triggered nuclear bombs, the would-be terrorists, not to mention all the myriad peace and world governmental organizations claiming to be </w:t>
      </w:r>
      <w:r>
        <w:rPr>
          <w:b/>
          <w:sz w:val="20"/>
        </w:rPr>
        <w:t>for</w:t>
      </w:r>
      <w:r>
        <w:rPr>
          <w:sz w:val="20"/>
        </w:rPr>
        <w:t xml:space="preserve"> peace, in one bold and dramatic move, Davis  had “legitimized” the ancient concept of world citizenship (which Socrates enjoined his fellow Greeks to claim 2500 years prior) by </w:t>
      </w:r>
      <w:r>
        <w:rPr>
          <w:b/>
          <w:sz w:val="20"/>
        </w:rPr>
        <w:t xml:space="preserve">exercising his inalienable right of political choice, the very primal origin of government itself. </w:t>
      </w:r>
    </w:p>
    <w:p>
      <w:pPr>
        <w:pStyle w:val="style0"/>
        <w:spacing w:after="0" w:before="0"/>
        <w:ind w:hanging="0" w:left="-720" w:right="-1152"/>
      </w:pPr>
      <w:r>
        <w:rPr>
          <w:sz w:val="20"/>
        </w:rPr>
        <w:t xml:space="preserve">   </w:t>
      </w:r>
      <w:r>
        <w:rPr>
          <w:sz w:val="20"/>
        </w:rPr>
        <w:t>While the Space Station whirls around the world 350 miles over our heads every 90 minutes at 17,000+ mp, Davis’ statement of that day —he is now 87—should be studied by the Obama’s, Cheney’s and billionaires of the world as well as all national leaders, past, present and future, ——who argue oxymoronically about the “rule of law” and “national security” in the same breath:</w:t>
      </w:r>
    </w:p>
    <w:p>
      <w:pPr>
        <w:pStyle w:val="style0"/>
        <w:spacing w:after="0" w:before="0"/>
        <w:ind w:hanging="0" w:left="0" w:right="-1152"/>
      </w:pPr>
      <w:r>
        <w:rPr>
          <w:sz w:val="20"/>
        </w:rPr>
        <w:t xml:space="preserve">   </w:t>
      </w:r>
    </w:p>
    <w:p>
      <w:pPr>
        <w:pStyle w:val="style0"/>
        <w:spacing w:after="0" w:before="0"/>
        <w:ind w:hanging="0" w:left="0" w:right="270"/>
      </w:pPr>
      <w:r>
        <w:rPr>
          <w:sz w:val="20"/>
        </w:rPr>
        <w:t xml:space="preserve">   “</w:t>
      </w:r>
      <w:r>
        <w:rPr>
          <w:sz w:val="20"/>
        </w:rPr>
        <w:t>In the absence of an international government, our world, politically, is now a naked anarchy. Two global wars have shown that as long as two or more powerful sovereign-states regard their own national laws as supreme and sufficient to handle affairs between nations, there can be no order on the planetary level.  This international anarchy is moving swiftly toward a final war.</w:t>
      </w:r>
    </w:p>
    <w:p>
      <w:pPr>
        <w:pStyle w:val="style0"/>
        <w:spacing w:after="0" w:before="0"/>
        <w:ind w:hanging="0" w:left="0" w:right="270"/>
      </w:pPr>
      <w:r>
        <w:rPr>
          <w:sz w:val="20"/>
        </w:rPr>
        <w:t xml:space="preserve">   “</w:t>
      </w:r>
      <w:r>
        <w:rPr>
          <w:sz w:val="20"/>
        </w:rPr>
        <w:t>I no longer find it compatible with my inner convictions to contribute to this anarchy, and thus to be a party to the inevitable annihilation of our civilization, by remaining solely loyal to one of these sovereign nation-states.</w:t>
      </w:r>
    </w:p>
    <w:p>
      <w:pPr>
        <w:pStyle w:val="style0"/>
        <w:spacing w:after="0" w:before="0"/>
        <w:ind w:hanging="0" w:left="0" w:right="270"/>
      </w:pPr>
      <w:r>
        <w:rPr>
          <w:sz w:val="20"/>
        </w:rPr>
        <w:t xml:space="preserve">   “</w:t>
      </w:r>
      <w:r>
        <w:rPr>
          <w:sz w:val="20"/>
        </w:rPr>
        <w:t>I must extend the little sovereignty I possess, as a member of the world community, to the whole community, and to the international vacuum of its government—a vacuum into which the rest of the world must be drawn if it is to survive, for therein lies the only alternative to this final war.</w:t>
      </w:r>
    </w:p>
    <w:p>
      <w:pPr>
        <w:pStyle w:val="style0"/>
        <w:spacing w:after="0" w:before="0"/>
        <w:ind w:hanging="0" w:left="-720" w:right="270"/>
      </w:pPr>
      <w:r>
        <w:rPr>
          <w:sz w:val="20"/>
        </w:rPr>
        <w:t xml:space="preserve">   </w:t>
      </w:r>
      <w:r>
        <w:rPr>
          <w:sz w:val="20"/>
        </w:rPr>
        <w:tab/>
        <w:t xml:space="preserve">    “I should like to consider myself a citizen of the world.</w:t>
      </w:r>
    </w:p>
    <w:p>
      <w:pPr>
        <w:pStyle w:val="style0"/>
        <w:tabs>
          <w:tab w:leader="none" w:pos="360" w:val="left"/>
          <w:tab w:leader="none" w:pos="1350" w:val="left"/>
          <w:tab w:leader="none" w:pos="7020" w:val="left"/>
          <w:tab w:leader="none" w:pos="7920" w:val="left"/>
          <w:tab w:leader="none" w:pos="8460" w:val="left"/>
        </w:tabs>
        <w:spacing w:after="0" w:before="0"/>
        <w:ind w:hanging="0" w:left="0" w:right="907"/>
        <w:jc w:val="both"/>
      </w:pPr>
      <w:r>
        <w:rPr>
          <w:rFonts w:ascii="Hoefler Text" w:hAnsi="Hoefler Text"/>
          <w:sz w:val="20"/>
        </w:rPr>
        <w:t xml:space="preserve">   </w:t>
      </w:r>
      <w:r>
        <w:rPr>
          <w:rFonts w:ascii="Hoefler Text" w:hAnsi="Hoefler Text"/>
          <w:sz w:val="20"/>
        </w:rPr>
        <w:t>All history has shown—and especially American history— that peace is not merely the absence of war, but the presence of a superstructure of law and order, in short, government, over non-integrated political units of equal sovereignty. The world today is split by seventy to eighty of these sovereign units. Therefore, without the immediate creation of this superstructure of world law and order, each unit must continue the idiotic, suicidal, unchristian and undemocratic anarchy of Nationalism, and the resulting atomic-biological war will then level all political, economic, religious and personal differences by death.</w:t>
      </w:r>
    </w:p>
    <w:p>
      <w:pPr>
        <w:pStyle w:val="style0"/>
        <w:tabs>
          <w:tab w:leader="none" w:pos="360" w:val="left"/>
          <w:tab w:leader="none" w:pos="1350" w:val="left"/>
          <w:tab w:leader="none" w:pos="7020" w:val="left"/>
          <w:tab w:leader="none" w:pos="7920" w:val="left"/>
          <w:tab w:leader="none" w:pos="8460" w:val="left"/>
        </w:tabs>
        <w:spacing w:after="0" w:before="0"/>
        <w:ind w:hanging="0" w:left="0" w:right="907"/>
        <w:jc w:val="both"/>
      </w:pPr>
      <w:r>
        <w:rPr>
          <w:rFonts w:ascii="Hoefler Text" w:hAnsi="Hoefler Text"/>
          <w:sz w:val="20"/>
        </w:rPr>
        <w:t>The real question today seems to be: World Citizenship of world war?</w:t>
      </w:r>
    </w:p>
    <w:p>
      <w:pPr>
        <w:pStyle w:val="style0"/>
        <w:tabs>
          <w:tab w:leader="none" w:pos="360" w:val="left"/>
          <w:tab w:leader="none" w:pos="1350" w:val="left"/>
          <w:tab w:leader="none" w:pos="7020" w:val="left"/>
          <w:tab w:leader="none" w:pos="7920" w:val="left"/>
          <w:tab w:leader="none" w:pos="8460" w:val="left"/>
        </w:tabs>
        <w:spacing w:after="0" w:before="0"/>
        <w:ind w:hanging="0" w:left="0" w:right="907"/>
        <w:jc w:val="both"/>
      </w:pPr>
      <w:r>
        <w:rPr>
          <w:rFonts w:ascii="Hoefler Text" w:hAnsi="Hoefler Text"/>
          <w:sz w:val="20"/>
        </w:rPr>
        <w:t xml:space="preserve">    </w:t>
      </w:r>
      <w:r>
        <w:rPr>
          <w:rFonts w:ascii="Hoefler Text" w:hAnsi="Hoefler Text"/>
          <w:sz w:val="20"/>
        </w:rPr>
        <w:t>One lead to peace. The other leads to oblivion. And the choice is ours.”</w:t>
        <w:tab/>
      </w:r>
    </w:p>
    <w:p>
      <w:pPr>
        <w:pStyle w:val="style0"/>
        <w:spacing w:after="0" w:before="0"/>
        <w:ind w:hanging="0" w:left="-720" w:right="270"/>
      </w:pPr>
      <w:r>
        <w:rPr>
          <w:sz w:val="22"/>
        </w:rPr>
      </w:r>
    </w:p>
    <w:p>
      <w:pPr>
        <w:pStyle w:val="style0"/>
        <w:spacing w:after="0" w:before="0"/>
        <w:ind w:hanging="0" w:left="-720" w:right="270"/>
      </w:pPr>
      <w:r>
        <w:rPr>
          <w:sz w:val="20"/>
        </w:rPr>
        <w:t xml:space="preserve">   </w:t>
      </w:r>
      <w:r>
        <w:rPr>
          <w:sz w:val="20"/>
        </w:rPr>
        <w:t xml:space="preserve">The whole story is recounted in Davis’ first book, </w:t>
      </w:r>
      <w:r>
        <w:rPr>
          <w:i/>
          <w:sz w:val="20"/>
        </w:rPr>
        <w:t xml:space="preserve">My Country Is The World </w:t>
      </w:r>
      <w:r>
        <w:rPr>
          <w:sz w:val="20"/>
        </w:rPr>
        <w:t xml:space="preserve">(see </w:t>
      </w:r>
      <w:hyperlink r:id="rId2">
        <w:r>
          <w:rPr>
            <w:rStyle w:val="style18"/>
            <w:sz w:val="20"/>
          </w:rPr>
          <w:t>www.worldgovernmenthouse.com</w:t>
        </w:r>
      </w:hyperlink>
      <w:r>
        <w:rPr>
          <w:sz w:val="20"/>
        </w:rPr>
        <w:t xml:space="preserve">) while the astounding result of this legitimate claim to the status of world citizenship is found in the world government’s web site at  </w:t>
      </w:r>
      <w:hyperlink r:id="rId3">
        <w:r>
          <w:rPr>
            <w:rStyle w:val="style18"/>
            <w:sz w:val="20"/>
          </w:rPr>
          <w:t>http://www.worldservice.org/wcwfaq.html?s=1</w:t>
        </w:r>
      </w:hyperlink>
      <w:r>
        <w:rPr>
          <w:sz w:val="20"/>
        </w:rPr>
        <w:t>.</w:t>
      </w:r>
    </w:p>
    <w:p>
      <w:pPr>
        <w:pStyle w:val="style0"/>
        <w:spacing w:after="0" w:before="0"/>
        <w:ind w:hanging="0" w:left="-720" w:right="270"/>
      </w:pPr>
      <w:r>
        <w:rPr>
          <w:sz w:val="20"/>
        </w:rPr>
        <w:t xml:space="preserve">     </w:t>
      </w:r>
      <w:r>
        <w:rPr>
          <w:sz w:val="20"/>
        </w:rPr>
        <w:t xml:space="preserve">With the obvious breakdown of the nation-state system, as Emery Reves  in </w:t>
      </w:r>
      <w:r>
        <w:rPr>
          <w:i/>
          <w:sz w:val="20"/>
        </w:rPr>
        <w:t>The Anatomy of Peace</w:t>
      </w:r>
      <w:r>
        <w:rPr>
          <w:sz w:val="20"/>
        </w:rPr>
        <w:t xml:space="preserve"> and myriad of others have since predicted, and as Einstein himself reminded us, humanity’s fate itself is in doubt unless war is eliminated from the human community. </w:t>
      </w:r>
    </w:p>
    <w:p>
      <w:pPr>
        <w:pStyle w:val="style0"/>
        <w:spacing w:after="0" w:before="0"/>
        <w:ind w:hanging="0" w:left="-720" w:right="270"/>
      </w:pPr>
      <w:r>
        <w:rPr>
          <w:sz w:val="20"/>
        </w:rPr>
        <w:t xml:space="preserve">    </w:t>
      </w:r>
      <w:r>
        <w:rPr>
          <w:sz w:val="20"/>
        </w:rPr>
        <w:t>As Tom Paine wrote in 1787, and as Garry Davis exemplifies in 2009, “My Country is the world …”</w:t>
      </w:r>
    </w:p>
    <w:p>
      <w:pPr>
        <w:pStyle w:val="style0"/>
        <w:spacing w:after="0" w:before="0"/>
        <w:ind w:hanging="0" w:left="-720" w:right="270"/>
      </w:pPr>
      <w:r>
        <w:rPr>
          <w:sz w:val="22"/>
        </w:rPr>
        <w:t>——</w:t>
      </w:r>
      <w:r>
        <w:rPr>
          <w:sz w:val="22"/>
        </w:rPr>
        <w:t>30——</w:t>
      </w:r>
    </w:p>
    <w:sectPr>
      <w:type w:val="nextPage"/>
      <w:pgSz w:h="15840" w:w="12240"/>
      <w:pgMar w:bottom="0" w:footer="0" w:gutter="0" w:header="0" w:left="1800" w:right="1800" w:top="27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1728" w:val="left"/>
      </w:tabs>
      <w:suppressAutoHyphens w:val="true"/>
      <w:spacing w:after="200" w:before="0"/>
    </w:pPr>
    <w:rPr>
      <w:rFonts w:ascii="Cambria" w:cs="Cambria" w:eastAsia="Droid Sans Fallback" w:hAnsi="Cambria"/>
      <w:color w:val="auto"/>
      <w:sz w:val="24"/>
      <w:szCs w:val="24"/>
      <w:lang w:bidi="ar-SA" w:eastAsia="en-US" w:val="en-US"/>
    </w:rPr>
  </w:style>
  <w:style w:styleId="style15" w:type="character">
    <w:name w:val="Default Paragraph Font"/>
    <w:next w:val="style15"/>
    <w:rPr/>
  </w:style>
  <w:style w:styleId="style16" w:type="character">
    <w:name w:val="Balloon Text Char"/>
    <w:basedOn w:val="style15"/>
    <w:next w:val="style16"/>
    <w:rPr>
      <w:rFonts w:ascii="Lucida Grande" w:hAnsi="Lucida Grande"/>
      <w:sz w:val="18"/>
      <w:szCs w:val="18"/>
    </w:rPr>
  </w:style>
  <w:style w:styleId="style17" w:type="character">
    <w:name w:val="Balloon Text Char1"/>
    <w:basedOn w:val="style15"/>
    <w:next w:val="style17"/>
    <w:rPr>
      <w:rFonts w:ascii="Lucida Grande" w:hAnsi="Lucida Grande"/>
      <w:sz w:val="18"/>
      <w:szCs w:val="18"/>
    </w:rPr>
  </w:style>
  <w:style w:styleId="style18" w:type="character">
    <w:name w:val="Internet Link"/>
    <w:basedOn w:val="style15"/>
    <w:next w:val="style18"/>
    <w:rPr>
      <w:color w:val="0000FF"/>
      <w:u w:val="single"/>
      <w:lang w:bidi="en-US" w:eastAsia="en-US" w:val="en-US"/>
    </w:rPr>
  </w:style>
  <w:style w:styleId="style19" w:type="character">
    <w:name w:val="Document Map Char"/>
    <w:basedOn w:val="style15"/>
    <w:next w:val="style19"/>
    <w:rPr>
      <w:rFonts w:ascii="Lucida Grande" w:hAnsi="Lucida Grande"/>
      <w:sz w:val="24"/>
      <w:szCs w:val="24"/>
    </w:rPr>
  </w:style>
  <w:style w:styleId="style20" w:type="paragraph">
    <w:name w:val="Heading"/>
    <w:basedOn w:val="style0"/>
    <w:next w:val="style21"/>
    <w:pPr>
      <w:keepNext/>
      <w:spacing w:after="120" w:before="240"/>
    </w:pPr>
    <w:rPr>
      <w:rFonts w:ascii="Arial" w:cs="FreeSans" w:eastAsia="Droid Sans Fallback"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FreeSans"/>
    </w:rPr>
  </w:style>
  <w:style w:styleId="style23" w:type="paragraph">
    <w:name w:val="Caption"/>
    <w:basedOn w:val="style0"/>
    <w:next w:val="style23"/>
    <w:pPr>
      <w:suppressLineNumbers/>
      <w:spacing w:after="120" w:before="120"/>
    </w:pPr>
    <w:rPr>
      <w:rFonts w:cs="FreeSans"/>
      <w:i/>
      <w:iCs/>
      <w:sz w:val="24"/>
      <w:szCs w:val="24"/>
    </w:rPr>
  </w:style>
  <w:style w:styleId="style24" w:type="paragraph">
    <w:name w:val="Index"/>
    <w:basedOn w:val="style0"/>
    <w:next w:val="style24"/>
    <w:pPr>
      <w:suppressLineNumbers/>
    </w:pPr>
    <w:rPr>
      <w:rFonts w:cs="FreeSans"/>
    </w:rPr>
  </w:style>
  <w:style w:styleId="style25" w:type="paragraph">
    <w:name w:val="Balloon Text"/>
    <w:basedOn w:val="style0"/>
    <w:next w:val="style25"/>
    <w:pPr>
      <w:spacing w:after="0" w:before="0"/>
    </w:pPr>
    <w:rPr>
      <w:rFonts w:ascii="Lucida Grande" w:hAnsi="Lucida Grande"/>
      <w:sz w:val="18"/>
      <w:szCs w:val="18"/>
    </w:rPr>
  </w:style>
  <w:style w:styleId="style26" w:type="paragraph">
    <w:name w:val="Document Map"/>
    <w:basedOn w:val="style0"/>
    <w:next w:val="style26"/>
    <w:pPr>
      <w:spacing w:after="0" w:before="0"/>
    </w:pPr>
    <w:rPr>
      <w:rFonts w:ascii="Lucida Grande" w:hAnsi="Lucida Gran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rldgovernmenthouse.com/" TargetMode="External"/><Relationship Id="rId3" Type="http://schemas.openxmlformats.org/officeDocument/2006/relationships/hyperlink" Target="http://www.worldservice.org/wcwfaq.html?s=1"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101</TotalTime>
  <Application>Microsoft Word 12.0.0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2009-05-22T21:27:00.00Z</dcterms:created>
  <dc:creator>John Engels</dc:creator>
  <cp:lastModifiedBy>John Engels</cp:lastModifiedBy>
  <cp:lastPrinted>2009-05-23T22:08:00.00Z</cp:lastPrinted>
  <dcterms:modified xsi:type="dcterms:W3CDTF">2009-05-24T15:01:00.00Z</dcterms:modified>
  <cp:revision>11</cp:revision>
</cp:coreProperties>
</file>